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hint="eastAsia" w:ascii="仿宋_GB2312" w:hAnsi="宋体" w:eastAsia="仿宋_GB2312"/>
          <w:color w:val="000000"/>
          <w:w w:val="100"/>
          <w:sz w:val="28"/>
          <w:szCs w:val="28"/>
        </w:rPr>
      </w:pPr>
    </w:p>
    <w:p>
      <w:pPr>
        <w:pStyle w:val="2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hint="eastAsia" w:ascii="仿宋_GB2312" w:hAnsi="宋体" w:eastAsia="仿宋_GB2312"/>
          <w:color w:val="000000"/>
          <w:w w:val="100"/>
          <w:sz w:val="28"/>
          <w:szCs w:val="28"/>
        </w:rPr>
      </w:pPr>
    </w:p>
    <w:p>
      <w:pPr>
        <w:pStyle w:val="2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hint="eastAsia" w:ascii="仿宋_GB2312" w:hAnsi="宋体" w:eastAsia="仿宋_GB2312"/>
          <w:color w:val="000000"/>
          <w:w w:val="100"/>
          <w:sz w:val="28"/>
          <w:szCs w:val="28"/>
        </w:rPr>
      </w:pPr>
    </w:p>
    <w:p>
      <w:pPr>
        <w:pStyle w:val="2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 w:cs="Times New Roman"/>
          <w:color w:val="000000"/>
          <w:w w:val="100"/>
          <w:kern w:val="2"/>
          <w:sz w:val="44"/>
          <w:shd w:val="clear" w:color="auto" w:fill="FFFFFF"/>
          <w:lang w:val="zh-CN"/>
        </w:rPr>
      </w:pPr>
    </w:p>
    <w:p>
      <w:pPr>
        <w:pStyle w:val="2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hint="eastAsia" w:ascii="仿宋_GB2312" w:hAnsi="宋体" w:eastAsia="仿宋_GB2312"/>
          <w:color w:val="000000"/>
          <w:w w:val="100"/>
          <w:sz w:val="28"/>
          <w:szCs w:val="28"/>
        </w:rPr>
      </w:pPr>
    </w:p>
    <w:p>
      <w:pPr>
        <w:pStyle w:val="2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hint="eastAsia" w:ascii="仿宋_GB2312" w:hAnsi="宋体" w:eastAsia="仿宋_GB2312"/>
          <w:color w:val="000000"/>
          <w:w w:val="100"/>
          <w:sz w:val="28"/>
          <w:szCs w:val="28"/>
        </w:rPr>
      </w:pPr>
    </w:p>
    <w:p>
      <w:pPr>
        <w:spacing w:line="580" w:lineRule="exact"/>
        <w:jc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  <w:t>郑高环审[2024]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宋体" w:eastAsia="方正小标宋简体"/>
          <w:color w:val="000000"/>
          <w:sz w:val="4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宋体" w:eastAsia="方正小标宋简体"/>
          <w:color w:val="000000"/>
          <w:sz w:val="44"/>
          <w:shd w:val="clear" w:color="auto" w:fill="FFFFFF"/>
          <w:lang w:val="zh-C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jc w:val="center"/>
        <w:textAlignment w:val="auto"/>
        <w:rPr>
          <w:rFonts w:hint="eastAsia" w:ascii="Times New Roman" w:hAnsi="Times New Roman" w:eastAsia="黑体" w:cs="Times New Roman"/>
          <w:color w:val="000000"/>
          <w:sz w:val="44"/>
          <w:u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黑体" w:cs="Times New Roman"/>
          <w:color w:val="000000"/>
          <w:sz w:val="44"/>
          <w:u w:val="none"/>
          <w:shd w:val="clear" w:color="auto" w:fill="FFFFFF"/>
          <w:lang w:val="zh-CN" w:eastAsia="zh-CN"/>
        </w:rPr>
        <w:t>郑州市</w:t>
      </w:r>
      <w:r>
        <w:rPr>
          <w:rFonts w:hint="eastAsia" w:ascii="Times New Roman" w:hAnsi="Times New Roman" w:eastAsia="黑体" w:cs="Times New Roman"/>
          <w:color w:val="000000"/>
          <w:sz w:val="44"/>
          <w:u w:val="none"/>
          <w:shd w:val="clear" w:color="auto" w:fill="FFFFFF"/>
          <w:lang w:val="en-US" w:eastAsia="zh-CN"/>
        </w:rPr>
        <w:t>生态环境局高新分局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jc w:val="center"/>
        <w:textAlignment w:val="auto"/>
        <w:rPr>
          <w:rFonts w:hint="default" w:ascii="Times New Roman" w:hAnsi="Times New Roman" w:eastAsia="黑体" w:cs="Times New Roman"/>
          <w:color w:val="000000"/>
          <w:sz w:val="44"/>
          <w:u w:val="none"/>
          <w:shd w:val="clear" w:color="auto" w:fill="FFFFFF"/>
          <w:lang w:val="zh-CN" w:eastAsia="zh-CN"/>
        </w:rPr>
      </w:pPr>
      <w:r>
        <w:rPr>
          <w:rFonts w:hint="default" w:ascii="Times New Roman" w:hAnsi="Times New Roman" w:eastAsia="黑体" w:cs="Times New Roman"/>
          <w:color w:val="000000"/>
          <w:sz w:val="44"/>
          <w:u w:val="none"/>
          <w:shd w:val="clear" w:color="auto" w:fill="FFFFFF"/>
          <w:lang w:val="zh-CN" w:eastAsia="zh-CN"/>
        </w:rPr>
        <w:t>关于《未势能源储氢、燃电系统集成及储氢气瓶郑州生产基地项目环境影响报告表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jc w:val="center"/>
        <w:textAlignment w:val="auto"/>
        <w:rPr>
          <w:rFonts w:hint="default" w:ascii="Times New Roman" w:hAnsi="Times New Roman" w:eastAsia="黑体" w:cs="Times New Roman"/>
          <w:color w:val="000000"/>
          <w:sz w:val="44"/>
          <w:u w:val="none"/>
          <w:shd w:val="clear" w:color="auto" w:fill="FFFFFF"/>
          <w:lang w:val="zh-CN" w:eastAsia="zh-CN"/>
        </w:rPr>
      </w:pPr>
      <w:r>
        <w:rPr>
          <w:rFonts w:hint="default" w:ascii="Times New Roman" w:hAnsi="Times New Roman" w:eastAsia="黑体" w:cs="Times New Roman"/>
          <w:color w:val="000000"/>
          <w:sz w:val="44"/>
          <w:u w:val="none"/>
          <w:shd w:val="clear" w:color="auto" w:fill="FFFFFF"/>
          <w:lang w:val="zh-CN" w:eastAsia="zh-CN"/>
        </w:rPr>
        <w:t>告知承诺制审批申请》的批复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jc w:val="left"/>
        <w:textAlignment w:val="auto"/>
        <w:rPr>
          <w:rFonts w:hint="eastAsia" w:ascii="仿宋_GB2312" w:hAnsi="宋体" w:eastAsia="仿宋_GB2312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jc w:val="left"/>
        <w:textAlignment w:val="auto"/>
        <w:rPr>
          <w:rFonts w:hint="eastAsia" w:ascii="仿宋_GB2312" w:hAnsi="宋体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color w:val="000000"/>
          <w:sz w:val="32"/>
          <w:szCs w:val="32"/>
          <w:lang w:val="en-US" w:eastAsia="zh-CN"/>
        </w:rPr>
        <w:t>未势能源科技（郑州）有限公司: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jc w:val="left"/>
        <w:textAlignment w:val="auto"/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color w:val="000000"/>
          <w:sz w:val="32"/>
          <w:szCs w:val="32"/>
          <w:lang w:val="en-US" w:eastAsia="zh-CN"/>
        </w:rPr>
        <w:t xml:space="preserve">    你公司（统一社会信用代码：91410100MA9MA4279H）关于《未势能源储氢、燃电系统集成及储氢气瓶郑州生产基地项目</w:t>
      </w:r>
      <w:r>
        <w:rPr>
          <w:rFonts w:hint="default" w:ascii="仿宋_GB2312" w:hAnsi="宋体" w:eastAsia="仿宋_GB2312" w:cs="Times New Roman"/>
          <w:color w:val="000000"/>
          <w:sz w:val="32"/>
          <w:szCs w:val="32"/>
          <w:lang w:val="zh-CN" w:eastAsia="zh-CN"/>
        </w:rPr>
        <w:t>环境影响报告表</w:t>
      </w:r>
      <w:r>
        <w:rPr>
          <w:rFonts w:hint="eastAsia" w:ascii="仿宋_GB2312" w:hAnsi="宋体" w:eastAsia="仿宋_GB2312" w:cs="Times New Roman"/>
          <w:color w:val="000000"/>
          <w:sz w:val="32"/>
          <w:szCs w:val="32"/>
          <w:lang w:val="zh-CN" w:eastAsia="zh-CN"/>
        </w:rPr>
        <w:t>》的告知承诺制审批的申请收悉，</w:t>
      </w:r>
      <w:r>
        <w:rPr>
          <w:rFonts w:hint="default" w:ascii="仿宋_GB2312" w:hAnsi="宋体" w:eastAsia="仿宋_GB2312" w:cs="Times New Roman"/>
          <w:color w:val="000000"/>
          <w:sz w:val="32"/>
          <w:szCs w:val="32"/>
          <w:lang w:val="zh-CN" w:eastAsia="zh-CN"/>
        </w:rPr>
        <w:t>该项目审批事项在郑州市政务服务网站公示期满。根据《中华人民共和国环境保护法》《中华人民共和国行政许可法》《中华人民共和国环境影响评价法》《建设项目环境保护管理条例》等规定，依据你公司及环评文件编制单位的承诺，我局原则同意你公司按照《环境影响报告表》所列项目的性质规模、地点、采用的生产工艺和环境保护对策措施进行项目建设</w:t>
      </w:r>
      <w:r>
        <w:rPr>
          <w:rFonts w:hint="eastAsia" w:ascii="仿宋_GB2312" w:hAnsi="宋体" w:eastAsia="仿宋_GB2312" w:cs="Times New Roman"/>
          <w:color w:val="000000"/>
          <w:sz w:val="32"/>
          <w:szCs w:val="32"/>
          <w:lang w:val="zh-CN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jc w:val="left"/>
        <w:textAlignment w:val="auto"/>
        <w:outlineLvl w:val="9"/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你公司应全面落实《环境影响报告表》提出的各项环境保护措施，各项环境保护设施与主体工程同时设计、同时施工、同时投入使用，确保各项污染物达标排放，并满足总量控制要求。该批复有效期为5年，如该项目逾期方开工建设，其环境影响报告表应报我局重新审核。在项目投产前，取得污染物排放总量指标，并作为申报排污许可证的条件。按照规定及时进行竣工环境保护验收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668" w:firstLineChars="1496"/>
        <w:jc w:val="right"/>
        <w:textAlignment w:val="auto"/>
        <w:rPr>
          <w:rFonts w:hint="default" w:ascii="仿宋_GB2312" w:hAnsi="宋体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2024年4月18日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41" w:right="1474" w:bottom="2041" w:left="1474" w:header="851" w:footer="992" w:gutter="0"/>
      <w:pgNumType w:fmt="numberInDash"/>
      <w:cols w:space="720" w:num="1"/>
      <w:rtlGutter w:val="0"/>
      <w:docGrid w:type="linesAndChars" w:linePitch="579" w:charSpace="-18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right" w:pos="8845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-76200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-6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H/QNm1wAA&#10;AAgBAAAPAAAAAAAAAAEAIAAAACIAAABkcnMvZG93bnJldi54bWxQSwECFAAUAAAACACHTuJAwvrD&#10;9+YBAADIAwAADgAAAAAAAAABACAAAAAmAQAAZHJzL2Uyb0RvYy54bWxQSwUGAAAAAAYABgBZAQAA&#10;f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-66675</wp:posOffset>
              </wp:positionV>
              <wp:extent cx="1828800" cy="1828800"/>
              <wp:effectExtent l="0" t="0" r="0" b="0"/>
              <wp:wrapNone/>
              <wp:docPr id="2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-5.25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XvctE9gA&#10;AAAIAQAADwAAAAAAAAABACAAAAAiAAAAZHJzL2Rvd25yZXYueG1sUEsBAhQAFAAAAAgAh07iQJnA&#10;V7rmAQAAyAMAAA4AAAAAAAAAAQAgAAAAJwEAAGRycy9lMm9Eb2MueG1sUEsFBgAAAAAGAAYAWQEA&#10;AH8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HorizontalSpacing w:val="101"/>
  <w:drawingGridVerticalSpacing w:val="290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0OWU3OWI2MjIzNWI4YmY3NzA0ODM0ODMyZDY0ZmYifQ=="/>
  </w:docVars>
  <w:rsids>
    <w:rsidRoot w:val="00172A27"/>
    <w:rsid w:val="01284018"/>
    <w:rsid w:val="01472A07"/>
    <w:rsid w:val="01E53740"/>
    <w:rsid w:val="025920CC"/>
    <w:rsid w:val="0298661D"/>
    <w:rsid w:val="02E60437"/>
    <w:rsid w:val="03382CEC"/>
    <w:rsid w:val="035F07BE"/>
    <w:rsid w:val="039D5466"/>
    <w:rsid w:val="03D3228A"/>
    <w:rsid w:val="048A12E6"/>
    <w:rsid w:val="04B32A93"/>
    <w:rsid w:val="04BB20A2"/>
    <w:rsid w:val="05121A16"/>
    <w:rsid w:val="054E20C9"/>
    <w:rsid w:val="05917453"/>
    <w:rsid w:val="06515FF4"/>
    <w:rsid w:val="06775D57"/>
    <w:rsid w:val="06783AC4"/>
    <w:rsid w:val="068C6ACB"/>
    <w:rsid w:val="06B6547B"/>
    <w:rsid w:val="075A12E1"/>
    <w:rsid w:val="07C226B2"/>
    <w:rsid w:val="07E03983"/>
    <w:rsid w:val="081E3BA3"/>
    <w:rsid w:val="089B4EC0"/>
    <w:rsid w:val="08BC31B1"/>
    <w:rsid w:val="08E702F2"/>
    <w:rsid w:val="091950B3"/>
    <w:rsid w:val="092D3632"/>
    <w:rsid w:val="09604EB0"/>
    <w:rsid w:val="0983022F"/>
    <w:rsid w:val="0A374E9C"/>
    <w:rsid w:val="0A806098"/>
    <w:rsid w:val="0AC46F70"/>
    <w:rsid w:val="0B513E4F"/>
    <w:rsid w:val="0BDA5AA7"/>
    <w:rsid w:val="0BE26EF7"/>
    <w:rsid w:val="0C7F1499"/>
    <w:rsid w:val="0CC8459C"/>
    <w:rsid w:val="0CFE62BD"/>
    <w:rsid w:val="0D2A7B85"/>
    <w:rsid w:val="0D4F7509"/>
    <w:rsid w:val="0E075010"/>
    <w:rsid w:val="0E112736"/>
    <w:rsid w:val="0E3F5B55"/>
    <w:rsid w:val="0F2219E6"/>
    <w:rsid w:val="0FE811F6"/>
    <w:rsid w:val="104567E5"/>
    <w:rsid w:val="108B1472"/>
    <w:rsid w:val="10D32085"/>
    <w:rsid w:val="1199122F"/>
    <w:rsid w:val="132F211A"/>
    <w:rsid w:val="136944A2"/>
    <w:rsid w:val="14706BA3"/>
    <w:rsid w:val="14754F80"/>
    <w:rsid w:val="147D4106"/>
    <w:rsid w:val="147E13AB"/>
    <w:rsid w:val="149C0C18"/>
    <w:rsid w:val="14AE774E"/>
    <w:rsid w:val="14CF1E96"/>
    <w:rsid w:val="151A0CAF"/>
    <w:rsid w:val="151F5205"/>
    <w:rsid w:val="15494A24"/>
    <w:rsid w:val="15E35B61"/>
    <w:rsid w:val="16573030"/>
    <w:rsid w:val="16F478BE"/>
    <w:rsid w:val="17603394"/>
    <w:rsid w:val="176906FB"/>
    <w:rsid w:val="17D2712B"/>
    <w:rsid w:val="181F1F1F"/>
    <w:rsid w:val="188525F2"/>
    <w:rsid w:val="18A242E6"/>
    <w:rsid w:val="18A531CC"/>
    <w:rsid w:val="18EC3854"/>
    <w:rsid w:val="19521028"/>
    <w:rsid w:val="19933997"/>
    <w:rsid w:val="1A184C84"/>
    <w:rsid w:val="1A555A3A"/>
    <w:rsid w:val="1A870286"/>
    <w:rsid w:val="1AEA6F05"/>
    <w:rsid w:val="1B6706CE"/>
    <w:rsid w:val="1B820842"/>
    <w:rsid w:val="1BE12C2C"/>
    <w:rsid w:val="1BE70361"/>
    <w:rsid w:val="1C1049FA"/>
    <w:rsid w:val="1C812CCA"/>
    <w:rsid w:val="1C90776A"/>
    <w:rsid w:val="1CD025A7"/>
    <w:rsid w:val="1CEA00C9"/>
    <w:rsid w:val="1D027117"/>
    <w:rsid w:val="1D16170A"/>
    <w:rsid w:val="1D2D2C4C"/>
    <w:rsid w:val="1DA736CC"/>
    <w:rsid w:val="1E1F5F05"/>
    <w:rsid w:val="1E816FD7"/>
    <w:rsid w:val="1EB71C60"/>
    <w:rsid w:val="1F0E3298"/>
    <w:rsid w:val="1F9E434E"/>
    <w:rsid w:val="1FF35DEF"/>
    <w:rsid w:val="1FF713AB"/>
    <w:rsid w:val="2009025E"/>
    <w:rsid w:val="200C5A75"/>
    <w:rsid w:val="20717C69"/>
    <w:rsid w:val="20B01300"/>
    <w:rsid w:val="211C152A"/>
    <w:rsid w:val="211E6A5D"/>
    <w:rsid w:val="217D7A4F"/>
    <w:rsid w:val="21E63BF7"/>
    <w:rsid w:val="220873D8"/>
    <w:rsid w:val="22CD62F6"/>
    <w:rsid w:val="22EF04E9"/>
    <w:rsid w:val="234E484B"/>
    <w:rsid w:val="23631F8D"/>
    <w:rsid w:val="238759E1"/>
    <w:rsid w:val="24E033DD"/>
    <w:rsid w:val="24EF1B2C"/>
    <w:rsid w:val="25014111"/>
    <w:rsid w:val="250E2FC7"/>
    <w:rsid w:val="25DB3D4D"/>
    <w:rsid w:val="2622176E"/>
    <w:rsid w:val="264B4AE0"/>
    <w:rsid w:val="2658248B"/>
    <w:rsid w:val="266D01D2"/>
    <w:rsid w:val="278939CA"/>
    <w:rsid w:val="27B34FDB"/>
    <w:rsid w:val="27DD6106"/>
    <w:rsid w:val="28090A48"/>
    <w:rsid w:val="282A6C0C"/>
    <w:rsid w:val="286855C3"/>
    <w:rsid w:val="29F53BEC"/>
    <w:rsid w:val="29F55D59"/>
    <w:rsid w:val="2A14201F"/>
    <w:rsid w:val="2A9C0B59"/>
    <w:rsid w:val="2AAB0E6F"/>
    <w:rsid w:val="2AF07C9E"/>
    <w:rsid w:val="2B721331"/>
    <w:rsid w:val="2BA82F6B"/>
    <w:rsid w:val="2BB037CC"/>
    <w:rsid w:val="2C050EF7"/>
    <w:rsid w:val="2C444765"/>
    <w:rsid w:val="2C6B311A"/>
    <w:rsid w:val="2D317E1B"/>
    <w:rsid w:val="2D4B5E0F"/>
    <w:rsid w:val="2E07205E"/>
    <w:rsid w:val="2E6F22E8"/>
    <w:rsid w:val="2E87389D"/>
    <w:rsid w:val="2E994E97"/>
    <w:rsid w:val="2F3E2E7E"/>
    <w:rsid w:val="2F79786D"/>
    <w:rsid w:val="2FEB1791"/>
    <w:rsid w:val="2FF83660"/>
    <w:rsid w:val="300860B4"/>
    <w:rsid w:val="304D604C"/>
    <w:rsid w:val="30E13480"/>
    <w:rsid w:val="31710DEF"/>
    <w:rsid w:val="317F2ED6"/>
    <w:rsid w:val="31BD2AB7"/>
    <w:rsid w:val="31DA72C6"/>
    <w:rsid w:val="32683C51"/>
    <w:rsid w:val="32F02F60"/>
    <w:rsid w:val="32FE1F25"/>
    <w:rsid w:val="339165F7"/>
    <w:rsid w:val="34187104"/>
    <w:rsid w:val="35EA5CC4"/>
    <w:rsid w:val="362C2912"/>
    <w:rsid w:val="36B262CC"/>
    <w:rsid w:val="36D76915"/>
    <w:rsid w:val="38352911"/>
    <w:rsid w:val="384C5582"/>
    <w:rsid w:val="38BF52D6"/>
    <w:rsid w:val="38CA0DFE"/>
    <w:rsid w:val="38FD29C1"/>
    <w:rsid w:val="39E36FEB"/>
    <w:rsid w:val="39FE4C89"/>
    <w:rsid w:val="3A1643B8"/>
    <w:rsid w:val="3A190F52"/>
    <w:rsid w:val="3A393A3F"/>
    <w:rsid w:val="3A6D4F2E"/>
    <w:rsid w:val="3BF721FC"/>
    <w:rsid w:val="3C914F12"/>
    <w:rsid w:val="3CAD4433"/>
    <w:rsid w:val="3CFF2B09"/>
    <w:rsid w:val="3D4E11C5"/>
    <w:rsid w:val="3D6A6306"/>
    <w:rsid w:val="3DB01C3A"/>
    <w:rsid w:val="3E5B23C0"/>
    <w:rsid w:val="3E5F1D7C"/>
    <w:rsid w:val="3E800C90"/>
    <w:rsid w:val="3FCE3CEB"/>
    <w:rsid w:val="40222327"/>
    <w:rsid w:val="402D1561"/>
    <w:rsid w:val="410A0773"/>
    <w:rsid w:val="41645BE0"/>
    <w:rsid w:val="417C48C6"/>
    <w:rsid w:val="419A3C06"/>
    <w:rsid w:val="42014722"/>
    <w:rsid w:val="4236065D"/>
    <w:rsid w:val="423C0295"/>
    <w:rsid w:val="42F8463F"/>
    <w:rsid w:val="42FA37F6"/>
    <w:rsid w:val="4377296A"/>
    <w:rsid w:val="43E66C43"/>
    <w:rsid w:val="44164561"/>
    <w:rsid w:val="44BC5313"/>
    <w:rsid w:val="450832B7"/>
    <w:rsid w:val="45C044AE"/>
    <w:rsid w:val="4603401D"/>
    <w:rsid w:val="460E28EC"/>
    <w:rsid w:val="462B69D3"/>
    <w:rsid w:val="463E6BEE"/>
    <w:rsid w:val="46E975FC"/>
    <w:rsid w:val="470A6AFD"/>
    <w:rsid w:val="47336FA2"/>
    <w:rsid w:val="473B4C9C"/>
    <w:rsid w:val="475775AB"/>
    <w:rsid w:val="476D68F9"/>
    <w:rsid w:val="47FF30A6"/>
    <w:rsid w:val="4831114E"/>
    <w:rsid w:val="48C75357"/>
    <w:rsid w:val="48D42276"/>
    <w:rsid w:val="48D724DA"/>
    <w:rsid w:val="496B0ACC"/>
    <w:rsid w:val="49726B44"/>
    <w:rsid w:val="497B4F16"/>
    <w:rsid w:val="49805783"/>
    <w:rsid w:val="499B259C"/>
    <w:rsid w:val="49A24632"/>
    <w:rsid w:val="49ED11B5"/>
    <w:rsid w:val="4AC3635E"/>
    <w:rsid w:val="4AFC3E8E"/>
    <w:rsid w:val="4D0C5FC9"/>
    <w:rsid w:val="4D21222B"/>
    <w:rsid w:val="4D2A266C"/>
    <w:rsid w:val="4D2E18C1"/>
    <w:rsid w:val="4D5A3465"/>
    <w:rsid w:val="4DBA4E49"/>
    <w:rsid w:val="4DEF2734"/>
    <w:rsid w:val="4F8C7072"/>
    <w:rsid w:val="4FFD1D77"/>
    <w:rsid w:val="4FFF543F"/>
    <w:rsid w:val="500A782E"/>
    <w:rsid w:val="506F60CF"/>
    <w:rsid w:val="516A6ED3"/>
    <w:rsid w:val="52923826"/>
    <w:rsid w:val="52E40A0B"/>
    <w:rsid w:val="53B94758"/>
    <w:rsid w:val="53FE76AD"/>
    <w:rsid w:val="54ED3A8A"/>
    <w:rsid w:val="552A32A4"/>
    <w:rsid w:val="55856E00"/>
    <w:rsid w:val="56B442C7"/>
    <w:rsid w:val="56C16CC6"/>
    <w:rsid w:val="572B6C68"/>
    <w:rsid w:val="576A53FF"/>
    <w:rsid w:val="57953D16"/>
    <w:rsid w:val="57BB325E"/>
    <w:rsid w:val="5843215C"/>
    <w:rsid w:val="5851339A"/>
    <w:rsid w:val="587972C4"/>
    <w:rsid w:val="58E56511"/>
    <w:rsid w:val="59CE404B"/>
    <w:rsid w:val="5A707364"/>
    <w:rsid w:val="5AA84891"/>
    <w:rsid w:val="5AF6208E"/>
    <w:rsid w:val="5B8222A4"/>
    <w:rsid w:val="5BF4789E"/>
    <w:rsid w:val="5C204DCE"/>
    <w:rsid w:val="5C8C0835"/>
    <w:rsid w:val="5C9F7427"/>
    <w:rsid w:val="5D6D41CA"/>
    <w:rsid w:val="5E1276AE"/>
    <w:rsid w:val="5E962C5E"/>
    <w:rsid w:val="5EAF6C7D"/>
    <w:rsid w:val="5EB17E75"/>
    <w:rsid w:val="5EE91582"/>
    <w:rsid w:val="5F0533F7"/>
    <w:rsid w:val="5F10081C"/>
    <w:rsid w:val="5F2C317F"/>
    <w:rsid w:val="5F8609B3"/>
    <w:rsid w:val="60306CF2"/>
    <w:rsid w:val="60D92FC0"/>
    <w:rsid w:val="610358C1"/>
    <w:rsid w:val="611E5DD7"/>
    <w:rsid w:val="61B43E1B"/>
    <w:rsid w:val="62856BDB"/>
    <w:rsid w:val="62991337"/>
    <w:rsid w:val="62B7518B"/>
    <w:rsid w:val="631362AD"/>
    <w:rsid w:val="64710B83"/>
    <w:rsid w:val="654B5E83"/>
    <w:rsid w:val="65E92D35"/>
    <w:rsid w:val="66731F76"/>
    <w:rsid w:val="66C14497"/>
    <w:rsid w:val="66D4570A"/>
    <w:rsid w:val="67C51F0E"/>
    <w:rsid w:val="687C4FEF"/>
    <w:rsid w:val="68C655C9"/>
    <w:rsid w:val="69050FC4"/>
    <w:rsid w:val="690D3BED"/>
    <w:rsid w:val="690F19BD"/>
    <w:rsid w:val="696B0A99"/>
    <w:rsid w:val="69995B9F"/>
    <w:rsid w:val="69AF3975"/>
    <w:rsid w:val="6A3F382A"/>
    <w:rsid w:val="6B10666B"/>
    <w:rsid w:val="6B263CE3"/>
    <w:rsid w:val="6B9E02C7"/>
    <w:rsid w:val="6BDF5987"/>
    <w:rsid w:val="6C2C65F1"/>
    <w:rsid w:val="6C3D64DF"/>
    <w:rsid w:val="6CB723A7"/>
    <w:rsid w:val="6D024A84"/>
    <w:rsid w:val="6D10792B"/>
    <w:rsid w:val="6D9C61AA"/>
    <w:rsid w:val="6DA25F0D"/>
    <w:rsid w:val="6DAF2EAC"/>
    <w:rsid w:val="6DAF6F69"/>
    <w:rsid w:val="6E2A6447"/>
    <w:rsid w:val="6F0D0021"/>
    <w:rsid w:val="6FCB4F53"/>
    <w:rsid w:val="6FD618CD"/>
    <w:rsid w:val="6FF14D02"/>
    <w:rsid w:val="701F39FE"/>
    <w:rsid w:val="70947F48"/>
    <w:rsid w:val="70997C96"/>
    <w:rsid w:val="70FF1104"/>
    <w:rsid w:val="711F2466"/>
    <w:rsid w:val="71E1529E"/>
    <w:rsid w:val="728A13F5"/>
    <w:rsid w:val="729345F6"/>
    <w:rsid w:val="72DA4CCE"/>
    <w:rsid w:val="73006085"/>
    <w:rsid w:val="73085988"/>
    <w:rsid w:val="735E0E38"/>
    <w:rsid w:val="736C0BA7"/>
    <w:rsid w:val="73865EBA"/>
    <w:rsid w:val="73A27EAC"/>
    <w:rsid w:val="73AE3CFB"/>
    <w:rsid w:val="73C25197"/>
    <w:rsid w:val="741E26AB"/>
    <w:rsid w:val="749268DB"/>
    <w:rsid w:val="75293F29"/>
    <w:rsid w:val="75796080"/>
    <w:rsid w:val="762624B7"/>
    <w:rsid w:val="7632228F"/>
    <w:rsid w:val="764721B2"/>
    <w:rsid w:val="76CE5E6C"/>
    <w:rsid w:val="773B0BC5"/>
    <w:rsid w:val="77BC10BB"/>
    <w:rsid w:val="78A869E1"/>
    <w:rsid w:val="796E26F3"/>
    <w:rsid w:val="7A875948"/>
    <w:rsid w:val="7B87443F"/>
    <w:rsid w:val="7BCE2CB0"/>
    <w:rsid w:val="7C20619C"/>
    <w:rsid w:val="7C521773"/>
    <w:rsid w:val="7CB626B6"/>
    <w:rsid w:val="7CC576C3"/>
    <w:rsid w:val="7D3B1113"/>
    <w:rsid w:val="7D6D552C"/>
    <w:rsid w:val="7D720A78"/>
    <w:rsid w:val="7DD64895"/>
    <w:rsid w:val="7E8009D7"/>
    <w:rsid w:val="7E8F3F80"/>
    <w:rsid w:val="7EE7525C"/>
    <w:rsid w:val="7F00301A"/>
    <w:rsid w:val="7F880E06"/>
    <w:rsid w:val="7FB156B1"/>
    <w:rsid w:val="7FB36F01"/>
    <w:rsid w:val="7FC76F08"/>
    <w:rsid w:val="7FFF5D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qFormat="1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nhideWhenUsed="0" w:uiPriority="0" w:semiHidden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left"/>
      <w:outlineLvl w:val="0"/>
    </w:pPr>
    <w:rPr>
      <w:b/>
      <w:kern w:val="44"/>
      <w:sz w:val="30"/>
      <w:szCs w:val="20"/>
    </w:rPr>
  </w:style>
  <w:style w:type="character" w:default="1" w:styleId="12">
    <w:name w:val="Default Paragraph Font"/>
    <w:link w:val="13"/>
    <w:autoRedefine/>
    <w:qFormat/>
    <w:uiPriority w:val="0"/>
  </w:style>
  <w:style w:type="table" w:default="1" w:styleId="10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unhideWhenUsed/>
    <w:qFormat/>
    <w:uiPriority w:val="0"/>
    <w:pPr>
      <w:spacing w:after="120"/>
    </w:pPr>
    <w:rPr>
      <w:rFonts w:ascii="Times New Roman" w:hAnsi="Times New Roman" w:eastAsia="宋体" w:cs="Times New Roman"/>
      <w:szCs w:val="24"/>
    </w:rPr>
  </w:style>
  <w:style w:type="paragraph" w:styleId="4">
    <w:name w:val="Body Text Indent"/>
    <w:basedOn w:val="1"/>
    <w:autoRedefine/>
    <w:qFormat/>
    <w:uiPriority w:val="0"/>
    <w:pPr>
      <w:spacing w:before="120" w:beforeLines="0"/>
    </w:pPr>
  </w:style>
  <w:style w:type="paragraph" w:styleId="5">
    <w:name w:val="Block Text"/>
    <w:basedOn w:val="1"/>
    <w:autoRedefine/>
    <w:qFormat/>
    <w:uiPriority w:val="0"/>
    <w:pPr>
      <w:autoSpaceDE w:val="0"/>
      <w:autoSpaceDN w:val="0"/>
      <w:adjustRightInd w:val="0"/>
      <w:spacing w:before="1" w:line="537" w:lineRule="exact"/>
      <w:ind w:left="88" w:right="6"/>
    </w:pPr>
    <w:rPr>
      <w:kern w:val="0"/>
      <w:szCs w:val="20"/>
    </w:r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8">
    <w:name w:val="Normal (Web)"/>
    <w:basedOn w:val="1"/>
    <w:autoRedefine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Body Text First Indent 2"/>
    <w:basedOn w:val="4"/>
    <w:autoRedefine/>
    <w:unhideWhenUsed/>
    <w:qFormat/>
    <w:uiPriority w:val="99"/>
    <w:pPr>
      <w:spacing w:after="120" w:afterLines="0" w:line="240" w:lineRule="auto"/>
      <w:ind w:left="420" w:leftChars="200" w:firstLine="420"/>
    </w:pPr>
    <w:rPr>
      <w:rFonts w:hint="default" w:ascii="Times New Roman" w:hAnsi="Times New Roman" w:eastAsia="宋体"/>
      <w:sz w:val="21"/>
    </w:rPr>
  </w:style>
  <w:style w:type="table" w:styleId="11">
    <w:name w:val="Table Grid"/>
    <w:basedOn w:val="10"/>
    <w:autoRedefine/>
    <w:unhideWhenUsed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Char"/>
    <w:basedOn w:val="1"/>
    <w:link w:val="12"/>
    <w:autoRedefine/>
    <w:qFormat/>
    <w:uiPriority w:val="0"/>
    <w:pPr>
      <w:spacing w:line="360" w:lineRule="auto"/>
      <w:ind w:firstLine="200" w:firstLineChars="200"/>
    </w:pPr>
  </w:style>
  <w:style w:type="character" w:styleId="14">
    <w:name w:val="page number"/>
    <w:basedOn w:val="12"/>
    <w:autoRedefine/>
    <w:unhideWhenUsed/>
    <w:qFormat/>
    <w:uiPriority w:val="99"/>
  </w:style>
  <w:style w:type="character" w:styleId="15">
    <w:name w:val="FollowedHyperlink"/>
    <w:basedOn w:val="12"/>
    <w:autoRedefine/>
    <w:unhideWhenUsed/>
    <w:qFormat/>
    <w:uiPriority w:val="99"/>
    <w:rPr>
      <w:color w:val="800080"/>
      <w:u w:val="none"/>
    </w:rPr>
  </w:style>
  <w:style w:type="character" w:styleId="16">
    <w:name w:val="Hyperlink"/>
    <w:basedOn w:val="12"/>
    <w:autoRedefine/>
    <w:unhideWhenUsed/>
    <w:qFormat/>
    <w:uiPriority w:val="99"/>
    <w:rPr>
      <w:color w:val="0000FF"/>
      <w:u w:val="none"/>
    </w:rPr>
  </w:style>
  <w:style w:type="character" w:customStyle="1" w:styleId="17">
    <w:name w:val="before"/>
    <w:basedOn w:val="12"/>
    <w:autoRedefine/>
    <w:qFormat/>
    <w:uiPriority w:val="0"/>
    <w:rPr>
      <w:sz w:val="26"/>
      <w:szCs w:val="26"/>
    </w:rPr>
  </w:style>
  <w:style w:type="character" w:customStyle="1" w:styleId="18">
    <w:name w:val="focus"/>
    <w:basedOn w:val="12"/>
    <w:autoRedefine/>
    <w:qFormat/>
    <w:uiPriority w:val="0"/>
    <w:rPr>
      <w:shd w:val="clear" w:color="auto" w:fill="E8E8E8"/>
    </w:rPr>
  </w:style>
  <w:style w:type="character" w:customStyle="1" w:styleId="19">
    <w:name w:val="title"/>
    <w:basedOn w:val="12"/>
    <w:autoRedefine/>
    <w:qFormat/>
    <w:uiPriority w:val="0"/>
  </w:style>
  <w:style w:type="paragraph" w:customStyle="1" w:styleId="20">
    <w:name w:val="样式 样式 样式 样式 小四 左 首行缩进:  2 字符 + 首行缩进:  2 字符 Char + 右  0 字符1 + 首行缩...3"/>
    <w:basedOn w:val="1"/>
    <w:autoRedefine/>
    <w:qFormat/>
    <w:uiPriority w:val="99"/>
    <w:pPr>
      <w:adjustRightInd w:val="0"/>
      <w:spacing w:line="360" w:lineRule="auto"/>
      <w:ind w:firstLine="480" w:firstLineChars="200"/>
      <w:jc w:val="left"/>
      <w:textAlignment w:val="baseline"/>
    </w:pPr>
    <w:rPr>
      <w:rFonts w:cs="宋体"/>
      <w:sz w:val="24"/>
    </w:rPr>
  </w:style>
  <w:style w:type="paragraph" w:customStyle="1" w:styleId="21">
    <w:name w:val="3正文"/>
    <w:autoRedefine/>
    <w:qFormat/>
    <w:uiPriority w:val="99"/>
    <w:pPr>
      <w:widowControl w:val="0"/>
      <w:spacing w:line="520" w:lineRule="exact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customStyle="1" w:styleId="22">
    <w:name w:val=" Char Char Char Char Char"/>
    <w:basedOn w:val="1"/>
    <w:autoRedefine/>
    <w:qFormat/>
    <w:uiPriority w:val="0"/>
    <w:pPr>
      <w:spacing w:line="360" w:lineRule="auto"/>
    </w:pPr>
    <w:rPr>
      <w:rFonts w:ascii="Tahoma" w:hAnsi="Tahoma"/>
      <w:sz w:val="24"/>
      <w:szCs w:val="20"/>
    </w:rPr>
  </w:style>
  <w:style w:type="paragraph" w:styleId="23">
    <w:name w:val="List Paragraph"/>
    <w:basedOn w:val="1"/>
    <w:autoRedefine/>
    <w:unhideWhenUsed/>
    <w:qFormat/>
    <w:uiPriority w:val="99"/>
    <w:pPr>
      <w:ind w:firstLine="420" w:firstLineChars="200"/>
    </w:pPr>
  </w:style>
  <w:style w:type="paragraph" w:customStyle="1" w:styleId="24">
    <w:name w:val="p0"/>
    <w:basedOn w:val="1"/>
    <w:autoRedefine/>
    <w:qFormat/>
    <w:uiPriority w:val="0"/>
    <w:pPr>
      <w:widowControl/>
    </w:pPr>
    <w:rPr>
      <w:kern w:val="0"/>
      <w:szCs w:val="21"/>
    </w:rPr>
  </w:style>
  <w:style w:type="paragraph" w:customStyle="1" w:styleId="25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466</Words>
  <Characters>491</Characters>
  <Lines>0</Lines>
  <Paragraphs>0</Paragraphs>
  <TotalTime>16</TotalTime>
  <ScaleCrop>false</ScaleCrop>
  <LinksUpToDate>false</LinksUpToDate>
  <CharactersWithSpaces>503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2012-06-06T01:30:00Z</dcterms:created>
  <dc:creator>luying</dc:creator>
  <cp:lastModifiedBy>tangtang</cp:lastModifiedBy>
  <cp:lastPrinted>2024-04-18T01:22:38Z</cp:lastPrinted>
  <dcterms:modified xsi:type="dcterms:W3CDTF">2024-04-18T01:30:19Z</dcterms:modified>
  <dc:title>郑环文〔2016〕85号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9838CEEAE8714E2CB9FDB3E936EDA740_13</vt:lpwstr>
  </property>
</Properties>
</file>